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aconcuadrcula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735"/>
      </w:tblGrid>
      <w:tr w:rsidR="7301E9FB" w:rsidTr="7301E9FB" w14:paraId="4FBAA8F3" w14:textId="77777777">
        <w:trPr>
          <w:trHeight w:val="1125"/>
        </w:trPr>
        <w:tc>
          <w:tcPr>
            <w:tcW w:w="2250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4E4E6"/>
            <w:tcMar>
              <w:top w:w="90" w:type="dxa"/>
              <w:left w:w="90" w:type="dxa"/>
              <w:bottom w:w="90" w:type="dxa"/>
              <w:right w:w="90" w:type="dxa"/>
            </w:tcMar>
          </w:tcPr>
          <w:p w:rsidR="7301E9FB" w:rsidP="7301E9FB" w:rsidRDefault="7301E9FB" w14:paraId="06C6AF07" w14:textId="084859DF">
            <w:pPr>
              <w:widowControl w:val="0"/>
              <w:spacing w:line="360" w:lineRule="auto"/>
              <w:rPr>
                <w:rFonts w:ascii="Arial" w:hAnsi="Arial" w:eastAsia="Arial" w:cs="Arial"/>
                <w:color w:val="666666"/>
                <w:sz w:val="18"/>
                <w:szCs w:val="18"/>
              </w:rPr>
            </w:pPr>
          </w:p>
          <w:p w:rsidR="7301E9FB" w:rsidP="7301E9FB" w:rsidRDefault="7301E9FB" w14:paraId="2A4DD56C" w14:textId="6879DEE3">
            <w:pPr>
              <w:spacing w:line="276" w:lineRule="auto"/>
              <w:rPr>
                <w:rFonts w:ascii="Arial" w:hAnsi="Arial" w:eastAsia="Arial" w:cs="Arial"/>
                <w:color w:val="999999"/>
                <w:sz w:val="16"/>
                <w:szCs w:val="16"/>
              </w:rPr>
            </w:pPr>
          </w:p>
        </w:tc>
        <w:tc>
          <w:tcPr>
            <w:tcW w:w="6735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3C3C3B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7301E9FB" w:rsidP="7301E9FB" w:rsidRDefault="7301E9FB" w14:paraId="15FB5CB0" w14:textId="0859A1DB">
            <w:pPr>
              <w:widowControl w:val="0"/>
              <w:spacing w:line="276" w:lineRule="auto"/>
              <w:ind w:left="15"/>
              <w:jc w:val="right"/>
              <w:rPr>
                <w:rFonts w:ascii="Arial" w:hAnsi="Arial" w:eastAsia="Arial" w:cs="Arial"/>
                <w:color w:val="FFFFFF" w:themeColor="background1"/>
                <w:sz w:val="48"/>
                <w:szCs w:val="48"/>
              </w:rPr>
            </w:pPr>
          </w:p>
        </w:tc>
      </w:tr>
    </w:tbl>
    <w:p w:rsidR="00512CA8" w:rsidP="7301E9FB" w:rsidRDefault="0F4C6C67" w14:paraId="7595C48D" w14:textId="424A2BE0">
      <w:pPr>
        <w:widowControl w:val="0"/>
        <w:shd w:val="clear" w:color="auto" w:fill="9AA9A1"/>
        <w:spacing w:line="276" w:lineRule="auto"/>
        <w:ind w:left="15"/>
        <w:jc w:val="right"/>
        <w:rPr>
          <w:rFonts w:ascii="Arial" w:hAnsi="Arial" w:eastAsia="Arial" w:cs="Arial"/>
          <w:color w:val="666666"/>
          <w:sz w:val="48"/>
          <w:szCs w:val="48"/>
        </w:rPr>
      </w:pPr>
      <w:r>
        <w:rPr>
          <w:noProof/>
        </w:rPr>
        <w:drawing>
          <wp:inline distT="0" distB="0" distL="0" distR="0" wp14:anchorId="13B40689" wp14:editId="4B11EDA1">
            <wp:extent cx="1543050" cy="542925"/>
            <wp:effectExtent l="0" t="0" r="0" b="0"/>
            <wp:docPr id="1280083222" name="Imagen 1280083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891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8460"/>
      </w:tblGrid>
      <w:tr w:rsidR="7301E9FB" w:rsidTr="4899FF3F" w14:paraId="62C32A02" w14:textId="77777777">
        <w:trPr>
          <w:trHeight w:val="273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7301E9FB" w:rsidP="7301E9FB" w:rsidRDefault="7301E9FB" w14:paraId="11074525" w14:textId="158B6B43">
            <w:pPr>
              <w:widowControl w:val="0"/>
              <w:spacing w:line="259" w:lineRule="auto"/>
              <w:jc w:val="both"/>
              <w:rPr>
                <w:rFonts w:ascii="Arial Nova" w:hAnsi="Arial Nova" w:eastAsia="Arial Nova" w:cs="Arial Nova"/>
                <w:color w:val="7E8076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7301E9FB" w:rsidP="7301E9FB" w:rsidRDefault="7301E9FB" w14:paraId="2758BA8A" w14:textId="6DF04028">
            <w:pPr>
              <w:spacing w:line="259" w:lineRule="auto"/>
              <w:jc w:val="center"/>
              <w:rPr>
                <w:rFonts w:ascii="Arial Nova" w:hAnsi="Arial Nova" w:eastAsia="Arial Nova" w:cs="Arial Nova"/>
                <w:color w:val="000000" w:themeColor="text1"/>
                <w:sz w:val="22"/>
                <w:szCs w:val="22"/>
              </w:rPr>
            </w:pPr>
          </w:p>
          <w:p w:rsidR="5B3C7BD0" w:rsidP="4899FF3F" w:rsidRDefault="5B3C7BD0" w14:paraId="69E20020" w14:textId="4540D0E8">
            <w:pPr>
              <w:spacing w:line="279" w:lineRule="auto"/>
              <w:jc w:val="center"/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4899FF3F" w:rsidR="7483AEF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The</w:t>
            </w:r>
            <w:r w:rsidRPr="4899FF3F" w:rsidR="7483AEF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 xml:space="preserve"> </w:t>
            </w:r>
            <w:r w:rsidRPr="4899FF3F" w:rsidR="7483AEF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Greatest</w:t>
            </w:r>
            <w:r w:rsidRPr="4899FF3F" w:rsidR="7483AEF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 xml:space="preserve"> Hot Sale</w:t>
            </w:r>
            <w:r w:rsidRPr="4899FF3F" w:rsidR="7CDB9AB9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 xml:space="preserve"> 2024</w:t>
            </w:r>
            <w:r w:rsidRPr="4899FF3F" w:rsidR="7483AEF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 xml:space="preserve">: Estrena tu nuevo </w:t>
            </w:r>
            <w:r w:rsidRPr="4899FF3F" w:rsidR="7483AEF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Chirey</w:t>
            </w:r>
            <w:r w:rsidRPr="4899FF3F" w:rsidR="7483AEF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 xml:space="preserve"> con descuentos especiales</w:t>
            </w:r>
          </w:p>
          <w:p w:rsidR="7301E9FB" w:rsidP="7301E9FB" w:rsidRDefault="7301E9FB" w14:paraId="435BB5B6" w14:textId="0832F0D1">
            <w:pPr>
              <w:spacing w:line="259" w:lineRule="auto"/>
              <w:jc w:val="both"/>
              <w:rPr>
                <w:rFonts w:ascii="Arial Nova" w:hAnsi="Arial Nova" w:eastAsia="Arial Nova" w:cs="Arial Nova"/>
                <w:color w:val="000000" w:themeColor="text1"/>
                <w:sz w:val="22"/>
                <w:szCs w:val="22"/>
              </w:rPr>
            </w:pPr>
          </w:p>
          <w:p w:rsidR="7301E9FB" w:rsidP="4899FF3F" w:rsidRDefault="7301E9FB" w14:paraId="78146C17" w14:textId="0867DD55">
            <w:pPr>
              <w:pStyle w:val="Prrafodelista"/>
              <w:widowControl w:val="0"/>
              <w:numPr>
                <w:ilvl w:val="0"/>
                <w:numId w:val="3"/>
              </w:numPr>
              <w:spacing w:line="259" w:lineRule="auto"/>
              <w:jc w:val="both"/>
              <w:rPr>
                <w:rFonts w:ascii="Arial Nova" w:hAnsi="Arial Nova" w:eastAsia="Arial Nova" w:cs="Arial Nova"/>
                <w:sz w:val="22"/>
                <w:szCs w:val="22"/>
              </w:rPr>
            </w:pPr>
            <w:r w:rsidRPr="4899FF3F" w:rsidR="65A57E91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s-MX"/>
              </w:rPr>
              <w:t>Del 15 al 23 de mayo, l</w:t>
            </w:r>
            <w:r w:rsidRPr="4899FF3F" w:rsidR="45DB4588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s-MX"/>
              </w:rPr>
              <w:t xml:space="preserve">a marca automotriz china mundialmente conocida </w:t>
            </w:r>
            <w:r w:rsidRPr="4899FF3F" w:rsidR="0013DDC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s-MX"/>
              </w:rPr>
              <w:t>te invita a unir</w:t>
            </w:r>
            <w:r w:rsidRPr="4899FF3F" w:rsidR="194CC372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s-MX"/>
              </w:rPr>
              <w:t>t</w:t>
            </w:r>
            <w:r w:rsidRPr="4899FF3F" w:rsidR="0013DDC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s-MX"/>
              </w:rPr>
              <w:t xml:space="preserve">e a su familia con descuentos exclusivos en modelos como </w:t>
            </w:r>
            <w:r w:rsidRPr="4899FF3F" w:rsidR="5624348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s-MX"/>
              </w:rPr>
              <w:t xml:space="preserve">el </w:t>
            </w:r>
            <w:r w:rsidRPr="4899FF3F" w:rsidR="0013DDC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s-MX"/>
              </w:rPr>
              <w:t xml:space="preserve">Arrizo 8, </w:t>
            </w:r>
            <w:r w:rsidRPr="4899FF3F" w:rsidR="0013DDC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s-MX"/>
              </w:rPr>
              <w:t>Tiggo</w:t>
            </w:r>
            <w:r w:rsidRPr="4899FF3F" w:rsidR="0013DDC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s-MX"/>
              </w:rPr>
              <w:t xml:space="preserve"> 8 </w:t>
            </w:r>
            <w:r w:rsidRPr="4899FF3F" w:rsidR="0013DDC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s-MX"/>
              </w:rPr>
              <w:t>PRO MAX</w:t>
            </w:r>
            <w:r w:rsidRPr="4899FF3F" w:rsidR="2E1D4B42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val="es-MX"/>
              </w:rPr>
              <w:t xml:space="preserve"> y </w:t>
            </w:r>
            <w:r w:rsidRPr="4899FF3F" w:rsidR="2E1D4B42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Tiggo</w:t>
            </w:r>
            <w:r w:rsidRPr="4899FF3F" w:rsidR="2E1D4B42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 xml:space="preserve"> 7 </w:t>
            </w:r>
            <w:r w:rsidRPr="4899FF3F" w:rsidR="5B117D8D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P</w:t>
            </w:r>
            <w:r w:rsidRPr="4899FF3F" w:rsidR="4BE085FC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 xml:space="preserve">RO </w:t>
            </w:r>
            <w:r w:rsidRPr="4899FF3F" w:rsidR="5B117D8D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e</w:t>
            </w:r>
            <w:r w:rsidRPr="4899FF3F" w:rsidR="2E1D4B42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>+.</w:t>
            </w:r>
          </w:p>
        </w:tc>
      </w:tr>
    </w:tbl>
    <w:p w:rsidR="00512CA8" w:rsidP="10847B78" w:rsidRDefault="0F4C6C67" w14:paraId="18E964FA" w14:textId="2EA44A31">
      <w:pPr>
        <w:spacing w:after="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0847B78" w:rsidR="0F4C6C6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Ciudad de México, 1</w:t>
      </w:r>
      <w:r w:rsidRPr="10847B78" w:rsidR="5E7B9DE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10847B78" w:rsidR="0F4C6C6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de mayo de 2024.-</w:t>
      </w:r>
      <w:r w:rsidRPr="10847B78" w:rsidR="0F4C6C6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0847B78" w:rsidR="0F4C6C6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Hot Sale llegó a lo grande en 2024</w:t>
      </w:r>
      <w:r w:rsidRPr="10847B78" w:rsidR="6BE6D4F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 I</w:t>
      </w:r>
      <w:r w:rsidRPr="10847B78" w:rsidR="0F4C6C6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ncreíbles descuentos y bonos exclusivos</w:t>
      </w:r>
      <w:r w:rsidRPr="10847B78" w:rsidR="06655C7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0847B78" w:rsidR="06655C7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ofrece</w:t>
      </w:r>
      <w:r w:rsidRPr="10847B78" w:rsidR="06655C7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0847B78" w:rsidR="06655C7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Chirey</w:t>
      </w:r>
      <w:r w:rsidRPr="10847B78" w:rsidR="4029CE1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0847B78" w:rsidR="0F4C6C6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para </w:t>
      </w:r>
      <w:r w:rsidRPr="10847B78" w:rsidR="2FE624D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estrenar una nueva camioneta</w:t>
      </w:r>
      <w:r w:rsidRPr="10847B78" w:rsidR="0F4C6C6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0847B78" w:rsidR="0F4C6C6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en la temporada más ardiente de la industria automotriz en México: </w:t>
      </w:r>
      <w:r w:rsidRPr="10847B78" w:rsidR="0F4C6C67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The</w:t>
      </w:r>
      <w:r w:rsidRPr="10847B78" w:rsidR="0F4C6C67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10847B78" w:rsidR="0F4C6C67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Greatest</w:t>
      </w:r>
      <w:r w:rsidRPr="10847B78" w:rsidR="0F4C6C67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Hot Sale</w:t>
      </w:r>
      <w:r w:rsidRPr="10847B78" w:rsidR="0F4C6C6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  <w:r w:rsidRPr="10847B78" w:rsidR="006D4A5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="00512CA8" w:rsidP="10847B78" w:rsidRDefault="00512CA8" w14:paraId="60679309" w14:textId="4C0DDE39">
      <w:pPr>
        <w:spacing w:after="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00512CA8" w:rsidP="10847B78" w:rsidRDefault="0F4C6C67" w14:paraId="750AA638" w14:textId="5E91DA4C">
      <w:pPr>
        <w:spacing w:after="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006AEBC1" w:rsidR="65B3EDE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Durante este</w:t>
      </w:r>
      <w:r w:rsidRPr="006AEBC1" w:rsidR="73FFA9A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evento de comercio electrónico más esperado en México</w:t>
      </w:r>
      <w:r w:rsidRPr="006AEBC1" w:rsidR="0F4C6C6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006AEBC1" w:rsidR="0F4C6C6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Chirey</w:t>
      </w:r>
      <w:r w:rsidRPr="006AEBC1" w:rsidR="0F4C6C6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Motor México </w:t>
      </w:r>
      <w:r w:rsidRPr="006AEBC1" w:rsidR="0F4C6C6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otorgará un BONO especial de hasta $90,000 MXN</w:t>
      </w:r>
      <w:r w:rsidRPr="006AEBC1" w:rsidR="006D4A5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006AEBC1" w:rsidR="006D4A5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(</w:t>
      </w:r>
      <w:r w:rsidRPr="006AEBC1" w:rsidR="006D4A5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dependiendo de la unidad de su selección)</w:t>
      </w:r>
      <w:r w:rsidRPr="006AEBC1" w:rsidR="2B04478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la promoción estará </w:t>
      </w:r>
      <w:r w:rsidRPr="006AEBC1" w:rsidR="0C4BEF3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disponible en</w:t>
      </w:r>
      <w:r w:rsidRPr="006AEBC1" w:rsidR="0F4C6C6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todo el país</w:t>
      </w:r>
      <w:r w:rsidRPr="006AEBC1" w:rsidR="53A3D10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hasta</w:t>
      </w:r>
      <w:r w:rsidRPr="006AEBC1" w:rsidR="18C275E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006AEBC1" w:rsidR="18C275E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el</w:t>
      </w:r>
      <w:r w:rsidRPr="006AEBC1" w:rsidR="0F4C6C6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23 de mayo de 2024.</w:t>
      </w:r>
    </w:p>
    <w:p w:rsidR="10847B78" w:rsidP="10847B78" w:rsidRDefault="10847B78" w14:paraId="424D8FA8" w14:textId="26F2261A">
      <w:pPr>
        <w:pStyle w:val="Normal"/>
        <w:spacing w:after="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74B2AE8C" w:rsidP="10847B78" w:rsidRDefault="74B2AE8C" w14:paraId="3B1B55FC" w14:textId="504836A8">
      <w:pPr>
        <w:spacing w:after="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0847B78" w:rsidR="74B2AE8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Además, la marca</w:t>
      </w:r>
      <w:r w:rsidRPr="10847B78" w:rsidR="74B2AE8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invita a las audiencias a conocer su garantía de 10 años o 1 millón de kilómetros, que se extiende no solo al primer cliente y a todos los dueños, </w:t>
      </w:r>
      <w:r w:rsidRPr="10847B78" w:rsidR="1E11C27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con el objetivo de</w:t>
      </w:r>
      <w:r w:rsidRPr="10847B78" w:rsidR="74B2AE8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reafirmar su compromiso con los usuarios a largo plazo.</w:t>
      </w:r>
      <w:r w:rsidRPr="10847B78" w:rsidR="74B2AE8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="10847B78" w:rsidP="10847B78" w:rsidRDefault="10847B78" w14:paraId="0A54B174" w14:textId="5C0F45E6">
      <w:pPr>
        <w:spacing w:after="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00512CA8" w:rsidP="10847B78" w:rsidRDefault="00512CA8" w14:paraId="5C1A07E2" w14:textId="6A97988C">
      <w:pPr>
        <w:spacing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10847B78" w:rsidR="2FC125E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Con más </w:t>
      </w:r>
      <w:r w:rsidRPr="10847B78" w:rsidR="006D4A5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promociones y </w:t>
      </w:r>
      <w:r w:rsidRPr="10847B78" w:rsidR="006D4A5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sopresas</w:t>
      </w:r>
      <w:r w:rsidRPr="10847B78" w:rsidR="72D2C04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durante el </w:t>
      </w:r>
      <w:r w:rsidRPr="10847B78" w:rsidR="006D4A5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HOT SALE del presente año</w:t>
      </w:r>
      <w:r w:rsidRPr="10847B78" w:rsidR="006D4A5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. </w:t>
      </w:r>
      <w:r w:rsidRPr="10847B78" w:rsidR="0DB88E6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La automotriz invita a los mexicanos a</w:t>
      </w:r>
      <w:r w:rsidRPr="10847B78" w:rsidR="0F4C6C6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hyperlink r:id="R69d3d269d8f74434">
        <w:r w:rsidRPr="10847B78" w:rsidR="0F4C6C67">
          <w:rPr>
            <w:rStyle w:val="Hipervnculo"/>
            <w:rFonts w:ascii="Arial" w:hAnsi="Arial" w:eastAsia="Arial" w:cs="Arial"/>
            <w:color w:val="000000" w:themeColor="text1" w:themeTint="FF" w:themeShade="FF"/>
            <w:sz w:val="22"/>
            <w:szCs w:val="22"/>
          </w:rPr>
          <w:t>unir</w:t>
        </w:r>
        <w:r w:rsidRPr="10847B78" w:rsidR="0F09663F">
          <w:rPr>
            <w:rStyle w:val="Hipervnculo"/>
            <w:rFonts w:ascii="Arial" w:hAnsi="Arial" w:eastAsia="Arial" w:cs="Arial"/>
            <w:color w:val="000000" w:themeColor="text1" w:themeTint="FF" w:themeShade="FF"/>
            <w:sz w:val="22"/>
            <w:szCs w:val="22"/>
          </w:rPr>
          <w:t>se</w:t>
        </w:r>
        <w:r w:rsidRPr="10847B78" w:rsidR="0F4C6C67">
          <w:rPr>
            <w:rStyle w:val="Hipervnculo"/>
            <w:rFonts w:ascii="Arial" w:hAnsi="Arial" w:eastAsia="Arial" w:cs="Arial"/>
            <w:color w:val="000000" w:themeColor="text1" w:themeTint="FF" w:themeShade="FF"/>
            <w:sz w:val="22"/>
            <w:szCs w:val="22"/>
          </w:rPr>
          <w:t xml:space="preserve"> a la familia Chirey</w:t>
        </w:r>
      </w:hyperlink>
      <w:r w:rsidRPr="10847B78" w:rsidR="0F4C6C6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y com</w:t>
      </w:r>
      <w:r w:rsidRPr="10847B78" w:rsidR="196322D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enzar</w:t>
      </w:r>
      <w:r w:rsidRPr="10847B78" w:rsidR="0F4C6C6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un viaje a través de la innovación, calidad y alta tecnología. ¡Ve por el tuyo y disfruta momentos inolvidables!</w:t>
      </w:r>
    </w:p>
    <w:p w:rsidR="10847B78" w:rsidP="10847B78" w:rsidRDefault="10847B78" w14:paraId="084E0593" w14:textId="6DE576E3">
      <w:pPr>
        <w:pStyle w:val="Normal"/>
        <w:spacing w:after="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61C1F91E" w:rsidP="5B3C7BD0" w:rsidRDefault="61C1F91E" w14:paraId="32ACE6B7" w14:textId="6DF67884">
      <w:pPr>
        <w:widowControl w:val="0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5B3C7BD0">
        <w:rPr>
          <w:rFonts w:ascii="Arial Nova" w:hAnsi="Arial Nova" w:eastAsia="Arial Nova" w:cs="Arial Nova"/>
          <w:b/>
          <w:bCs/>
          <w:color w:val="000000" w:themeColor="text1"/>
          <w:sz w:val="20"/>
          <w:szCs w:val="20"/>
          <w:lang w:val="es-MX"/>
        </w:rPr>
        <w:lastRenderedPageBreak/>
        <w:t>Acerca de CHIREY</w:t>
      </w:r>
    </w:p>
    <w:p w:rsidR="5B3C7BD0" w:rsidP="5B3C7BD0" w:rsidRDefault="5B3C7BD0" w14:paraId="6681F818" w14:textId="4F19E97E">
      <w:pPr>
        <w:widowControl w:val="0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006AEBC1" w:rsidR="61C1F91E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MX"/>
        </w:rPr>
        <w:t xml:space="preserve">CHIREY es una empresa de alcance global con presencia en México desde 2022. En su primer año de operaciones vendió más de 30,000 unidades en el mercado nacional. </w:t>
      </w:r>
      <w:r w:rsidRPr="006AEBC1" w:rsidR="61C1F91E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MX"/>
        </w:rPr>
        <w:t>Por más de 27 años, CHIREY ha desarrollado diversas plataformas para todos los segmentos, productos que cuentan con una tecnología que permite el ahorro de combustible y la reducción de emisiones en el medioambiente, cumpliendo con la Norma EURO6, incluyendo los vehículos de combustión interna, híbridos, PHEV y eléctricos.</w:t>
      </w:r>
      <w:r w:rsidRPr="006AEBC1" w:rsidR="61C1F91E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006AEBC1" w:rsidR="61C1F91E">
        <w:rPr>
          <w:rFonts w:ascii="Arial Nova" w:hAnsi="Arial Nova" w:eastAsia="Arial Nova" w:cs="Arial Nova"/>
          <w:color w:val="000000" w:themeColor="text1" w:themeTint="FF" w:themeShade="FF"/>
          <w:sz w:val="20"/>
          <w:szCs w:val="20"/>
          <w:lang w:val="es-MX"/>
        </w:rPr>
        <w:t>CHIREY está comprometido con el desarrollo y con la misión de traer la más avanzada tecnología para sus clientes.</w:t>
      </w:r>
    </w:p>
    <w:p w:rsidR="61C1F91E" w:rsidP="5B3C7BD0" w:rsidRDefault="61C1F91E" w14:paraId="4A431BA3" w14:textId="003E5597">
      <w:pPr>
        <w:widowControl w:val="0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0"/>
          <w:szCs w:val="20"/>
        </w:rPr>
      </w:pPr>
      <w:r w:rsidRPr="5B3C7BD0">
        <w:rPr>
          <w:rFonts w:ascii="Arial Nova" w:hAnsi="Arial Nova" w:eastAsia="Arial Nova" w:cs="Arial Nova"/>
          <w:color w:val="000000" w:themeColor="text1"/>
          <w:sz w:val="20"/>
          <w:szCs w:val="20"/>
          <w:lang w:val="es-MX"/>
        </w:rPr>
        <w:t xml:space="preserve">CHIREY MOTOR MÉXICO es una subsidiaria de la empresa CHERY INTERNATIONAL. Para más información sobre la empresa, visite: </w:t>
      </w:r>
      <w:hyperlink r:id="rId15">
        <w:r w:rsidRPr="5B3C7BD0">
          <w:rPr>
            <w:rStyle w:val="Hipervnculo"/>
            <w:lang w:val="es-MX"/>
          </w:rPr>
          <w:t>chirey.mx.</w:t>
        </w:r>
      </w:hyperlink>
    </w:p>
    <w:p w:rsidR="61C1F91E" w:rsidP="5B3C7BD0" w:rsidRDefault="61C1F91E" w14:paraId="50FCD2E8" w14:textId="2D4F0868">
      <w:pPr>
        <w:widowControl w:val="0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5B3C7BD0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  <w:lang w:val="es-MX"/>
        </w:rPr>
        <w:t>Contactos de prensa:</w:t>
      </w:r>
    </w:p>
    <w:p w:rsidRPr="006D4A5A" w:rsidR="61C1F91E" w:rsidP="006AEBC1" w:rsidRDefault="61C1F91E" w14:paraId="0EE22D90" w14:textId="59CE2769">
      <w:pPr>
        <w:widowControl w:val="0"/>
        <w:spacing w:after="0" w:afterAutospacing="off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</w:pPr>
      <w:r w:rsidRPr="006AEBC1" w:rsidR="61C1F91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n-US"/>
        </w:rPr>
        <w:t>Carlos Gutiérrez</w:t>
      </w:r>
    </w:p>
    <w:p w:rsidRPr="006D4A5A" w:rsidR="61C1F91E" w:rsidP="006AEBC1" w:rsidRDefault="61C1F91E" w14:paraId="4F61DAE2" w14:textId="4652FE2C">
      <w:pPr>
        <w:widowControl w:val="0"/>
        <w:spacing w:after="0" w:afterAutospacing="off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</w:pPr>
      <w:r w:rsidRPr="006AEBC1" w:rsidR="61C1F91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w:rsidRPr="006D4A5A" w:rsidR="61C1F91E" w:rsidP="006AEBC1" w:rsidRDefault="61C1F91E" w14:paraId="2A9E5171" w14:textId="61C99F1F">
      <w:pPr>
        <w:widowControl w:val="0"/>
        <w:spacing w:after="0" w:afterAutospacing="off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</w:pPr>
      <w:r w:rsidRPr="006AEBC1" w:rsidR="61C1F91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n-US"/>
        </w:rPr>
        <w:t>Cel</w:t>
      </w:r>
      <w:r w:rsidRPr="006AEBC1" w:rsidR="61C1F91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n-US"/>
        </w:rPr>
        <w:t>. 56 2666 1769</w:t>
      </w:r>
    </w:p>
    <w:p w:rsidRPr="006D4A5A" w:rsidR="61C1F91E" w:rsidP="006AEBC1" w:rsidRDefault="61C1F91E" w14:paraId="19C58AEA" w14:textId="434204EA">
      <w:pPr>
        <w:widowControl w:val="0"/>
        <w:spacing w:after="0" w:afterAutospacing="off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</w:pPr>
      <w:r w:rsidRPr="006AEBC1" w:rsidR="61C1F91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n-US"/>
        </w:rPr>
        <w:t xml:space="preserve">E-mail: </w:t>
      </w:r>
      <w:hyperlink r:id="R3675544880684457">
        <w:r w:rsidRPr="006AEBC1" w:rsidR="61C1F91E">
          <w:rPr>
            <w:rStyle w:val="Hipervnculo"/>
            <w:lang w:val="en-US"/>
          </w:rPr>
          <w:t>carlos.gutierrez@another.co</w:t>
        </w:r>
      </w:hyperlink>
    </w:p>
    <w:p w:rsidRPr="006D4A5A" w:rsidR="5B3C7BD0" w:rsidP="006AEBC1" w:rsidRDefault="5B3C7BD0" w14:paraId="7ECE6BD1" w14:textId="3859D93E">
      <w:pPr>
        <w:widowControl w:val="0"/>
        <w:spacing w:after="0" w:afterAutospacing="off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</w:pPr>
    </w:p>
    <w:p w:rsidRPr="006D4A5A" w:rsidR="61C1F91E" w:rsidP="006AEBC1" w:rsidRDefault="61C1F91E" w14:paraId="6ABB7FCC" w14:textId="7F27BBFF">
      <w:pPr>
        <w:widowControl w:val="0"/>
        <w:spacing w:after="0" w:afterAutospacing="off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</w:pPr>
      <w:r w:rsidRPr="006AEBC1" w:rsidR="61C1F91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n-US"/>
        </w:rPr>
        <w:t>Paola Ruiz</w:t>
      </w:r>
    </w:p>
    <w:p w:rsidRPr="006D4A5A" w:rsidR="61C1F91E" w:rsidP="006AEBC1" w:rsidRDefault="61C1F91E" w14:paraId="1490D124" w14:textId="28736E25">
      <w:pPr>
        <w:widowControl w:val="0"/>
        <w:spacing w:after="0" w:afterAutospacing="off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</w:pPr>
      <w:r w:rsidRPr="006AEBC1" w:rsidR="61C1F91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w:rsidR="61C1F91E" w:rsidP="006AEBC1" w:rsidRDefault="61C1F91E" w14:paraId="4FD82AD0" w14:textId="2A8514E4">
      <w:pPr>
        <w:widowControl w:val="0"/>
        <w:spacing w:after="0" w:afterAutospacing="off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006AEBC1" w:rsidR="61C1F91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MX"/>
        </w:rPr>
        <w:t>Cel. 55 85777630</w:t>
      </w:r>
    </w:p>
    <w:p w:rsidR="61C1F91E" w:rsidP="006AEBC1" w:rsidRDefault="61C1F91E" w14:paraId="338B4AD5" w14:textId="03BC7523">
      <w:pPr>
        <w:widowControl w:val="0"/>
        <w:spacing w:after="0" w:afterAutospacing="off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006AEBC1" w:rsidR="61C1F91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lang w:val="es-MX"/>
        </w:rPr>
        <w:t xml:space="preserve">E-mail: </w:t>
      </w:r>
      <w:hyperlink r:id="R77d2ce44590e4d6f">
        <w:r w:rsidRPr="006AEBC1" w:rsidR="61C1F91E">
          <w:rPr>
            <w:rStyle w:val="Hipervnculo"/>
            <w:lang w:val="es-MX"/>
          </w:rPr>
          <w:t>paola.ruiz@another.co</w:t>
        </w:r>
      </w:hyperlink>
    </w:p>
    <w:p w:rsidR="5B3C7BD0" w:rsidP="5B3C7BD0" w:rsidRDefault="5B3C7BD0" w14:paraId="4574C7B7" w14:textId="086F8B66">
      <w:pPr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sectPr w:rsidR="5B3C7BD0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W057ImX2z/3Bs" int2:id="1jMdayET">
      <int2:state int2:value="Rejected" int2:type="AugLoop_Text_Critique"/>
    </int2:textHash>
    <int2:bookmark int2:bookmarkName="_Int_FkzuOsh5" int2:invalidationBookmarkName="" int2:hashCode="KCYKO+CBBG8NSD" int2:id="RqgGsPJ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01BD8"/>
    <w:multiLevelType w:val="multilevel"/>
    <w:tmpl w:val="FA14643E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Montserrat" w:hAnsi="Montserra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27A9E66"/>
    <w:multiLevelType w:val="hybridMultilevel"/>
    <w:tmpl w:val="A5BEE260"/>
    <w:lvl w:ilvl="0" w:tplc="098467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565F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1A73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C6F9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A071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5867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5AD4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ACB6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8EF6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7737112"/>
    <w:multiLevelType w:val="multilevel"/>
    <w:tmpl w:val="E0469ABE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Montserrat" w:hAnsi="Montserra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0952124">
    <w:abstractNumId w:val="1"/>
  </w:num>
  <w:num w:numId="2" w16cid:durableId="103307060">
    <w:abstractNumId w:val="0"/>
  </w:num>
  <w:num w:numId="3" w16cid:durableId="20795423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E2D10"/>
    <w:rsid w:val="0013DDC4"/>
    <w:rsid w:val="00512CA8"/>
    <w:rsid w:val="006AEBC1"/>
    <w:rsid w:val="006D4A5A"/>
    <w:rsid w:val="00E62BFC"/>
    <w:rsid w:val="00F44FA3"/>
    <w:rsid w:val="0487B9DB"/>
    <w:rsid w:val="052BF49C"/>
    <w:rsid w:val="05336DD1"/>
    <w:rsid w:val="05336DD1"/>
    <w:rsid w:val="06655C7B"/>
    <w:rsid w:val="06DF0D83"/>
    <w:rsid w:val="07586D2D"/>
    <w:rsid w:val="0B02C65E"/>
    <w:rsid w:val="0C420577"/>
    <w:rsid w:val="0C4BEF33"/>
    <w:rsid w:val="0DB88E61"/>
    <w:rsid w:val="0DBDCDA4"/>
    <w:rsid w:val="0EA898EE"/>
    <w:rsid w:val="0F09663F"/>
    <w:rsid w:val="0F4C6C67"/>
    <w:rsid w:val="1020BF49"/>
    <w:rsid w:val="10847B78"/>
    <w:rsid w:val="18C275E7"/>
    <w:rsid w:val="18C7B2F4"/>
    <w:rsid w:val="194CC372"/>
    <w:rsid w:val="196322D2"/>
    <w:rsid w:val="1CC519F0"/>
    <w:rsid w:val="1E11C279"/>
    <w:rsid w:val="2285E9EB"/>
    <w:rsid w:val="22C143A2"/>
    <w:rsid w:val="24713442"/>
    <w:rsid w:val="2541A987"/>
    <w:rsid w:val="2704603D"/>
    <w:rsid w:val="272E2D10"/>
    <w:rsid w:val="2855003D"/>
    <w:rsid w:val="2B044781"/>
    <w:rsid w:val="2B16FFEF"/>
    <w:rsid w:val="2B4EBBF9"/>
    <w:rsid w:val="2D5D2D19"/>
    <w:rsid w:val="2D8B24D0"/>
    <w:rsid w:val="2E1D4B42"/>
    <w:rsid w:val="2E5629B1"/>
    <w:rsid w:val="2FC125E0"/>
    <w:rsid w:val="2FE624D2"/>
    <w:rsid w:val="34B92180"/>
    <w:rsid w:val="363B8042"/>
    <w:rsid w:val="3AD618F2"/>
    <w:rsid w:val="3BA94C65"/>
    <w:rsid w:val="3BB144B5"/>
    <w:rsid w:val="3D34091A"/>
    <w:rsid w:val="3D628CF3"/>
    <w:rsid w:val="4029CE1C"/>
    <w:rsid w:val="4292327B"/>
    <w:rsid w:val="42AF6DFF"/>
    <w:rsid w:val="45DB4588"/>
    <w:rsid w:val="46A346F0"/>
    <w:rsid w:val="4899FF3F"/>
    <w:rsid w:val="4BE085FC"/>
    <w:rsid w:val="4C5EB853"/>
    <w:rsid w:val="5101FB4B"/>
    <w:rsid w:val="528BE22E"/>
    <w:rsid w:val="53A3D105"/>
    <w:rsid w:val="5418CFE3"/>
    <w:rsid w:val="56243484"/>
    <w:rsid w:val="5B117D8D"/>
    <w:rsid w:val="5B3C7BD0"/>
    <w:rsid w:val="5B9656CC"/>
    <w:rsid w:val="5D8B8496"/>
    <w:rsid w:val="5E7B9DE5"/>
    <w:rsid w:val="5E8DF95B"/>
    <w:rsid w:val="5F613E2B"/>
    <w:rsid w:val="61C1F91E"/>
    <w:rsid w:val="65A57E91"/>
    <w:rsid w:val="65B3EDEE"/>
    <w:rsid w:val="66968359"/>
    <w:rsid w:val="6AE7F8D1"/>
    <w:rsid w:val="6BA25DFD"/>
    <w:rsid w:val="6BE6D4FB"/>
    <w:rsid w:val="6EF1EC59"/>
    <w:rsid w:val="70828BA2"/>
    <w:rsid w:val="710CA562"/>
    <w:rsid w:val="71C30645"/>
    <w:rsid w:val="72D1E532"/>
    <w:rsid w:val="72D2C047"/>
    <w:rsid w:val="72EC7497"/>
    <w:rsid w:val="7301E9FB"/>
    <w:rsid w:val="733D69CD"/>
    <w:rsid w:val="733D69CD"/>
    <w:rsid w:val="73FFA9AB"/>
    <w:rsid w:val="7483AEF6"/>
    <w:rsid w:val="74B2AE8C"/>
    <w:rsid w:val="7565A9CB"/>
    <w:rsid w:val="75BEDBD2"/>
    <w:rsid w:val="780C31F6"/>
    <w:rsid w:val="7CDB9AB9"/>
    <w:rsid w:val="7D29B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FC8"/>
  <w15:chartTrackingRefBased/>
  <w15:docId w15:val="{A0FA97F6-6CF7-4635-B515-85AFD67F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www.chirey.mx/" TargetMode="Externa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microsoft.com/office/2011/relationships/people" Target="people.xml" Id="R137a6961e3244b37" /><Relationship Type="http://schemas.microsoft.com/office/2011/relationships/commentsExtended" Target="commentsExtended.xml" Id="R7fb6ee060c474cdf" /><Relationship Type="http://schemas.microsoft.com/office/2016/09/relationships/commentsIds" Target="commentsIds.xml" Id="R69d13d5ee99245e1" /><Relationship Type="http://schemas.openxmlformats.org/officeDocument/2006/relationships/hyperlink" Target="https://www.chirey.mx/landing/?utm_source=google&amp;utm_medium=sem&amp;utm_campaign=familia&amp;utm_term=aon&amp;gad_source=1&amp;gclid=CjwKCAjwupGyBhBBEiwA0UcqaI1risZEmAS8kju39NBpbXeNUi3uDFkdDdjkkGKBeicMlYiH" TargetMode="External" Id="R69d3d269d8f74434" /><Relationship Type="http://schemas.openxmlformats.org/officeDocument/2006/relationships/hyperlink" Target="mailto:carlos.gutierrez@another.co" TargetMode="External" Id="R3675544880684457" /><Relationship Type="http://schemas.openxmlformats.org/officeDocument/2006/relationships/hyperlink" Target="mailto:paola.ruiz@another.co" TargetMode="External" Id="R77d2ce44590e4d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F8A35E8CDD4140B74EF995C17CD9E2" ma:contentTypeVersion="15" ma:contentTypeDescription="Crear nuevo documento." ma:contentTypeScope="" ma:versionID="143a45a0f6bacced3dec3b481e573c69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ad2318f5596acc1e5592db4f4dc0ba68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  <MediaLengthInSeconds xmlns="0e96de25-8934-48a0-ac20-b6e6595cc026" xsi:nil="true"/>
    <SharedWithUsers xmlns="f173f96b-472c-45ce-9fda-c884fe302b3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B0C323-C5C8-4811-8B69-FB8965943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3CB7E-BE5B-47D0-912E-A843239D7B29}"/>
</file>

<file path=customXml/itemProps3.xml><?xml version="1.0" encoding="utf-8"?>
<ds:datastoreItem xmlns:ds="http://schemas.openxmlformats.org/officeDocument/2006/customXml" ds:itemID="{44A83ACE-EABA-43C6-90B2-683FD54DCBFB}">
  <ds:schemaRefs>
    <ds:schemaRef ds:uri="http://schemas.microsoft.com/office/2006/metadata/properties"/>
    <ds:schemaRef ds:uri="http://schemas.microsoft.com/office/infopath/2007/PartnerControls"/>
    <ds:schemaRef ds:uri="f173f96b-472c-45ce-9fda-c884fe302b36"/>
    <ds:schemaRef ds:uri="0e96de25-8934-48a0-ac20-b6e6595cc02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Zúñiga Gutiérrez</dc:creator>
  <cp:keywords/>
  <dc:description/>
  <cp:lastModifiedBy>Paola Ruiz</cp:lastModifiedBy>
  <cp:revision>5</cp:revision>
  <dcterms:created xsi:type="dcterms:W3CDTF">2024-05-16T21:56:00Z</dcterms:created>
  <dcterms:modified xsi:type="dcterms:W3CDTF">2024-05-16T23:31:40Z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